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A2" w:rsidRDefault="00312A5C" w:rsidP="003515A2">
      <w:pPr>
        <w:spacing w:after="0" w:line="240" w:lineRule="auto"/>
        <w:ind w:left="-17"/>
        <w:textAlignment w:val="baseline"/>
        <w:outlineLvl w:val="3"/>
        <w:rPr>
          <w:rFonts w:ascii="Arial" w:eastAsia="Times New Roman" w:hAnsi="Arial" w:cs="Arial"/>
          <w:color w:val="0C4DA2"/>
          <w:sz w:val="27"/>
          <w:szCs w:val="27"/>
        </w:rPr>
      </w:pPr>
      <w:r>
        <w:rPr>
          <w:rFonts w:ascii="Arial" w:eastAsia="Times New Roman" w:hAnsi="Arial" w:cs="Arial"/>
          <w:color w:val="0C4DA2"/>
          <w:sz w:val="27"/>
          <w:szCs w:val="27"/>
        </w:rPr>
        <w:t xml:space="preserve">      </w:t>
      </w:r>
      <w:r w:rsidR="003515A2" w:rsidRPr="003515A2">
        <w:rPr>
          <w:rFonts w:ascii="Arial" w:eastAsia="Times New Roman" w:hAnsi="Arial" w:cs="Arial"/>
          <w:color w:val="0C4DA2"/>
          <w:sz w:val="27"/>
          <w:szCs w:val="27"/>
        </w:rPr>
        <w:t xml:space="preserve">Javni oglas za pokušaj sporazumnoga utvrđivanja služnosti nekretnina </w:t>
      </w:r>
      <w:r w:rsidR="00B375AA">
        <w:rPr>
          <w:rFonts w:ascii="Arial" w:eastAsia="Times New Roman" w:hAnsi="Arial" w:cs="Arial"/>
          <w:color w:val="0C4DA2"/>
          <w:sz w:val="27"/>
          <w:szCs w:val="27"/>
        </w:rPr>
        <w:t xml:space="preserve">Niskonaponskog priključnog voda za napajanje bazne stanice ''Stožišta - Kuk'' </w:t>
      </w:r>
    </w:p>
    <w:p w:rsidR="00312A5C" w:rsidRDefault="00312A5C" w:rsidP="003515A2">
      <w:pPr>
        <w:spacing w:after="0" w:line="240" w:lineRule="auto"/>
        <w:ind w:left="-17"/>
        <w:textAlignment w:val="baseline"/>
        <w:outlineLvl w:val="3"/>
        <w:rPr>
          <w:rFonts w:ascii="Arial" w:eastAsia="Times New Roman" w:hAnsi="Arial" w:cs="Arial"/>
          <w:color w:val="0C4DA2"/>
          <w:sz w:val="27"/>
          <w:szCs w:val="27"/>
        </w:rPr>
      </w:pPr>
    </w:p>
    <w:p w:rsidR="00312A5C" w:rsidRDefault="00312A5C" w:rsidP="003515A2">
      <w:pPr>
        <w:spacing w:after="0" w:line="240" w:lineRule="auto"/>
        <w:ind w:left="-17"/>
        <w:textAlignment w:val="baseline"/>
        <w:outlineLvl w:val="3"/>
        <w:rPr>
          <w:rFonts w:ascii="Arial" w:eastAsia="Times New Roman" w:hAnsi="Arial" w:cs="Arial"/>
          <w:color w:val="0C4DA2"/>
          <w:sz w:val="27"/>
          <w:szCs w:val="27"/>
        </w:rPr>
      </w:pPr>
    </w:p>
    <w:p w:rsidR="00312A5C" w:rsidRPr="003515A2" w:rsidRDefault="00312A5C" w:rsidP="003515A2">
      <w:pPr>
        <w:spacing w:after="0" w:line="240" w:lineRule="auto"/>
        <w:ind w:left="-17"/>
        <w:textAlignment w:val="baseline"/>
        <w:outlineLvl w:val="3"/>
        <w:rPr>
          <w:rFonts w:ascii="Arial" w:eastAsia="Times New Roman" w:hAnsi="Arial" w:cs="Arial"/>
          <w:color w:val="0C4DA2"/>
          <w:sz w:val="27"/>
          <w:szCs w:val="27"/>
        </w:rPr>
      </w:pPr>
    </w:p>
    <w:p w:rsidR="003515A2" w:rsidRPr="003515A2" w:rsidRDefault="00B375AA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Na osnovu člana 23. Zakona o eksproprijaciji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(Službene novine Federacije BiH broj 70/07, 36/10, 25/12 i 34/16), a u vezi s člankom 92. Zakona o upravnom postupku (Službene novine Federacije BiH broj 2/98 i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48/99) KT Sara d.o.o. Drvar, objavljuje</w:t>
      </w:r>
      <w:r w:rsidR="00B80968">
        <w:rPr>
          <w:rFonts w:ascii="Arial" w:eastAsia="Times New Roman" w:hAnsi="Arial" w:cs="Arial"/>
          <w:color w:val="444444"/>
          <w:sz w:val="20"/>
          <w:szCs w:val="20"/>
        </w:rPr>
        <w:t xml:space="preserve"> dana 20.09.2019.godine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:rsidR="003515A2" w:rsidRPr="003515A2" w:rsidRDefault="003515A2" w:rsidP="003515A2">
      <w:pPr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b/>
          <w:bCs/>
          <w:color w:val="444444"/>
          <w:sz w:val="20"/>
          <w:szCs w:val="20"/>
        </w:rPr>
        <w:t>J A V N I</w:t>
      </w:r>
      <w:r w:rsidR="00964F64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 </w:t>
      </w:r>
      <w:r w:rsidRPr="003515A2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 O G L A S</w:t>
      </w:r>
    </w:p>
    <w:p w:rsidR="003515A2" w:rsidRPr="003515A2" w:rsidRDefault="003515A2" w:rsidP="003515A2">
      <w:pPr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b/>
          <w:bCs/>
          <w:color w:val="444444"/>
          <w:sz w:val="20"/>
          <w:szCs w:val="20"/>
        </w:rPr>
        <w:t xml:space="preserve">za pokušaj sporazumnoga utvrđivanja služnosti nekretnina na kojem je području utvrđen javni interes za izgradnju </w:t>
      </w:r>
      <w:r w:rsidR="00B375AA">
        <w:rPr>
          <w:rFonts w:ascii="Arial" w:eastAsia="Times New Roman" w:hAnsi="Arial" w:cs="Arial"/>
          <w:b/>
          <w:bCs/>
          <w:color w:val="444444"/>
          <w:sz w:val="20"/>
          <w:szCs w:val="20"/>
        </w:rPr>
        <w:t>NISKONAPONSKOG PRIKLJUČNOG VODA ZA NAPAJANJE BAZNE STANICE ''STOŽIŠTA-KUK''</w:t>
      </w:r>
    </w:p>
    <w:p w:rsidR="003515A2" w:rsidRPr="003515A2" w:rsidRDefault="00B375AA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Odlukom Opštinskog vijeća Bosansko Grahovo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o utvrđivanju javnog</w:t>
      </w:r>
      <w:r w:rsidR="00BD349B">
        <w:rPr>
          <w:rFonts w:ascii="Arial" w:eastAsia="Times New Roman" w:hAnsi="Arial" w:cs="Arial"/>
          <w:color w:val="444444"/>
          <w:sz w:val="20"/>
          <w:szCs w:val="20"/>
        </w:rPr>
        <w:t>a interesa broj: 01-17-1190</w:t>
      </w:r>
      <w:r>
        <w:rPr>
          <w:rFonts w:ascii="Arial" w:eastAsia="Times New Roman" w:hAnsi="Arial" w:cs="Arial"/>
          <w:color w:val="444444"/>
          <w:sz w:val="20"/>
          <w:szCs w:val="20"/>
        </w:rPr>
        <w:t>/19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o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d </w:t>
      </w:r>
      <w:r w:rsidR="00BD349B">
        <w:rPr>
          <w:rFonts w:ascii="Arial" w:eastAsia="Times New Roman" w:hAnsi="Arial" w:cs="Arial"/>
          <w:color w:val="444444"/>
          <w:sz w:val="20"/>
          <w:szCs w:val="20"/>
        </w:rPr>
        <w:t>12.9.2019</w:t>
      </w:r>
      <w:r>
        <w:rPr>
          <w:rFonts w:ascii="Arial" w:eastAsia="Times New Roman" w:hAnsi="Arial" w:cs="Arial"/>
          <w:color w:val="444444"/>
          <w:sz w:val="20"/>
          <w:szCs w:val="20"/>
        </w:rPr>
        <w:t>. godine, (Službeni glasnik O</w:t>
      </w:r>
      <w:r w:rsidR="00BD349B">
        <w:rPr>
          <w:rFonts w:ascii="Arial" w:eastAsia="Times New Roman" w:hAnsi="Arial" w:cs="Arial"/>
          <w:color w:val="444444"/>
          <w:sz w:val="20"/>
          <w:szCs w:val="20"/>
        </w:rPr>
        <w:t>pštine Bosansko Grahovo  broj 11</w:t>
      </w:r>
      <w:r>
        <w:rPr>
          <w:rFonts w:ascii="Arial" w:eastAsia="Times New Roman" w:hAnsi="Arial" w:cs="Arial"/>
          <w:color w:val="444444"/>
          <w:sz w:val="20"/>
          <w:szCs w:val="20"/>
        </w:rPr>
        <w:t>/2019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>), utvrđen je javni int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eres za izgradnju Niskonaponskog priključnog voda za napajanje bazne stanice ''Stožišta-Kuk, a kao korisnik nepotpune eksproprijacije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određena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je KT Sara d.o.o. Drvar .</w:t>
      </w:r>
    </w:p>
    <w:p w:rsidR="003515A2" w:rsidRDefault="00FC412D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U s</w:t>
      </w:r>
      <w:r w:rsidR="00B375AA">
        <w:rPr>
          <w:rFonts w:ascii="Arial" w:eastAsia="Times New Roman" w:hAnsi="Arial" w:cs="Arial"/>
          <w:color w:val="444444"/>
          <w:sz w:val="20"/>
          <w:szCs w:val="20"/>
        </w:rPr>
        <w:t xml:space="preserve">kladu sa  članom  23. Zakona o eksproprijaciji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Federacije BiH korisnik</w:t>
      </w:r>
      <w:r w:rsidR="00B375AA">
        <w:rPr>
          <w:rFonts w:ascii="Arial" w:eastAsia="Times New Roman" w:hAnsi="Arial" w:cs="Arial"/>
          <w:color w:val="444444"/>
          <w:sz w:val="20"/>
          <w:szCs w:val="20"/>
        </w:rPr>
        <w:t xml:space="preserve"> eksproprijacije KT Sara d.o.o. Drvar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>prije podn</w:t>
      </w:r>
      <w:r w:rsidR="00B375AA">
        <w:rPr>
          <w:rFonts w:ascii="Arial" w:eastAsia="Times New Roman" w:hAnsi="Arial" w:cs="Arial"/>
          <w:color w:val="444444"/>
          <w:sz w:val="20"/>
          <w:szCs w:val="20"/>
        </w:rPr>
        <w:t>ošenja prijedloga za eksproprijaciju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nadležnom ti</w:t>
      </w:r>
      <w:r w:rsidR="00B375AA">
        <w:rPr>
          <w:rFonts w:ascii="Arial" w:eastAsia="Times New Roman" w:hAnsi="Arial" w:cs="Arial"/>
          <w:color w:val="444444"/>
          <w:sz w:val="20"/>
          <w:szCs w:val="20"/>
        </w:rPr>
        <w:t>jelu uprave, poziva sve posjednike/ suposjednike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nekretnin</w:t>
      </w:r>
      <w:r w:rsidR="00B375AA">
        <w:rPr>
          <w:rFonts w:ascii="Arial" w:eastAsia="Times New Roman" w:hAnsi="Arial" w:cs="Arial"/>
          <w:color w:val="444444"/>
          <w:sz w:val="20"/>
          <w:szCs w:val="20"/>
        </w:rPr>
        <w:t xml:space="preserve">a koje se nalaze na području Opštine Bosansko Grahovo KO Tiškovac Donji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za:</w:t>
      </w:r>
    </w:p>
    <w:p w:rsidR="00312A5C" w:rsidRDefault="00312A5C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312A5C">
        <w:rPr>
          <w:rFonts w:ascii="Arial" w:hAnsi="Arial" w:cs="Arial"/>
          <w:sz w:val="20"/>
          <w:szCs w:val="20"/>
        </w:rPr>
        <w:t xml:space="preserve">- k.č.  20-162, put, površine 1340 m2, dužina trase 1534,62 m, K.O. Tiškovac Donji,  upisano u PL  broj  320,   </w:t>
      </w:r>
      <w:r w:rsidRPr="00BD349B">
        <w:rPr>
          <w:rFonts w:ascii="Arial" w:hAnsi="Arial" w:cs="Arial"/>
          <w:b/>
          <w:sz w:val="20"/>
          <w:szCs w:val="20"/>
        </w:rPr>
        <w:t>Opština Bosansko Grahovo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>- k.č.  21-7,  lokva, Livada 7 kl. površine 1363 m2, dužina trase 108,90 m, K.O.Tiškovac Donji,  upisano u PL  broj  112</w:t>
      </w:r>
      <w:r w:rsidRPr="00BD349B">
        <w:rPr>
          <w:rFonts w:ascii="Arial" w:hAnsi="Arial" w:cs="Arial"/>
          <w:b/>
          <w:sz w:val="20"/>
          <w:szCs w:val="20"/>
        </w:rPr>
        <w:t>,  Knežević Steve Branko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  - k.č.  21-.14,  lokva, Livada 7 kl. površine 3440 m2, dužina trase 87,08 m, K.O.Tiškovac Donji,  upisano u PL  broj  355,  </w:t>
      </w:r>
      <w:r w:rsidRPr="00BD349B">
        <w:rPr>
          <w:rFonts w:ascii="Arial" w:hAnsi="Arial" w:cs="Arial"/>
          <w:b/>
          <w:sz w:val="20"/>
          <w:szCs w:val="20"/>
        </w:rPr>
        <w:t>Knežević Steve Radoje sa dijelom 1/1.</w:t>
      </w:r>
    </w:p>
    <w:p w:rsidR="00312A5C" w:rsidRPr="00312A5C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>- k.č.  21-15/1,  lokva, Livada 7 kl. površine 2120 m2, dužina trase 108,92 m, K.O.Tiškovac Donji,  upisano u PL  broj  426</w:t>
      </w:r>
      <w:r w:rsidRPr="00BD349B">
        <w:rPr>
          <w:rFonts w:ascii="Arial" w:hAnsi="Arial" w:cs="Arial"/>
          <w:b/>
          <w:sz w:val="20"/>
          <w:szCs w:val="20"/>
        </w:rPr>
        <w:t>,  Mizdrak Nikole Ljubo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- k.č.  21-17,  dolina, Livada 7 kl. površine 14140 m2, dužina trase 103,32 m, K.O.Tiškovac Donji,  upisano u PL  broj  78,  </w:t>
      </w:r>
      <w:r w:rsidRPr="00BD349B">
        <w:rPr>
          <w:rFonts w:ascii="Arial" w:hAnsi="Arial" w:cs="Arial"/>
          <w:b/>
          <w:sz w:val="20"/>
          <w:szCs w:val="20"/>
        </w:rPr>
        <w:t>Jarić Mike Joka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- k.č.  21-18,  dolina, Livada 7 kl. površine 14140 m2, dužina trase 187,20 m, K.O.Tiškovac Donji,  upisano u PL  broj  87,  </w:t>
      </w:r>
      <w:r w:rsidRPr="00BD349B">
        <w:rPr>
          <w:rFonts w:ascii="Arial" w:hAnsi="Arial" w:cs="Arial"/>
          <w:b/>
          <w:sz w:val="20"/>
          <w:szCs w:val="20"/>
        </w:rPr>
        <w:t>Jarić Dane Petar sa dijelom 1/1.</w:t>
      </w:r>
    </w:p>
    <w:p w:rsidR="00312A5C" w:rsidRPr="00312A5C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>- k.č.  21-19,  dolina, Livada 7 kl. površine 24240 m2, dužina trase 194,30 m, K.O.Tiškovac Donji,  upisano u PL  broj  113</w:t>
      </w:r>
      <w:r w:rsidRPr="00BD349B">
        <w:rPr>
          <w:rFonts w:ascii="Arial" w:hAnsi="Arial" w:cs="Arial"/>
          <w:b/>
          <w:sz w:val="20"/>
          <w:szCs w:val="20"/>
        </w:rPr>
        <w:t>,  Knežević Jove Branko  sa dijelom 1/1.</w:t>
      </w:r>
    </w:p>
    <w:p w:rsidR="00312A5C" w:rsidRPr="00312A5C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- k.č.  21-26,  Odračić, Livada 7 kl. površine 2120 m2, dužina trase 151,70 m, K.O.Tiškovac Donji,  upisano u PL  broj  100,  </w:t>
      </w:r>
      <w:r w:rsidRPr="00BD349B">
        <w:rPr>
          <w:rFonts w:ascii="Arial" w:hAnsi="Arial" w:cs="Arial"/>
          <w:b/>
          <w:sz w:val="20"/>
          <w:szCs w:val="20"/>
        </w:rPr>
        <w:t>Jočić Jovana Đuro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- k.č.  21-38,  dolina, Livada 7 kl. površine 4240 m2, dužina trase 115,90 m, K.O.Tiškovac Donji,  upisano u PL  broj  171,  </w:t>
      </w:r>
      <w:r w:rsidRPr="00BD349B">
        <w:rPr>
          <w:rFonts w:ascii="Arial" w:hAnsi="Arial" w:cs="Arial"/>
          <w:b/>
          <w:sz w:val="20"/>
          <w:szCs w:val="20"/>
        </w:rPr>
        <w:t>Mizdrak Dulcana Damjan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>- k.č.  21-104,  dočica, Livada 7 kl. površine 6060 m2, dužina trase 165,10 m, K.O.Tiškovac Donji,  upisano u PL  broj  290</w:t>
      </w:r>
      <w:r w:rsidRPr="00BD349B">
        <w:rPr>
          <w:rFonts w:ascii="Arial" w:hAnsi="Arial" w:cs="Arial"/>
          <w:b/>
          <w:sz w:val="20"/>
          <w:szCs w:val="20"/>
        </w:rPr>
        <w:t>,  Vranjković ud. Sime Marija sa dijelom 1/1.</w:t>
      </w:r>
    </w:p>
    <w:p w:rsidR="00312A5C" w:rsidRPr="00312A5C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- k.č.  21-108,  u progonu, Livada 7 kl. površine 5470 m2, dužina trase 132,21 m, K.O.Tiškovac Donji,  upisano u PL  broj  287,  </w:t>
      </w:r>
      <w:r w:rsidRPr="00BD349B">
        <w:rPr>
          <w:rFonts w:ascii="Arial" w:hAnsi="Arial" w:cs="Arial"/>
          <w:b/>
          <w:sz w:val="20"/>
          <w:szCs w:val="20"/>
        </w:rPr>
        <w:t>Vranjković Marka Nikola sa dijelom 1/1.</w:t>
      </w:r>
    </w:p>
    <w:p w:rsidR="00312A5C" w:rsidRPr="00BD349B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2A5C">
        <w:rPr>
          <w:rFonts w:ascii="Arial" w:hAnsi="Arial" w:cs="Arial"/>
          <w:sz w:val="20"/>
          <w:szCs w:val="20"/>
        </w:rPr>
        <w:tab/>
        <w:t xml:space="preserve">- k.č.  21-161,  površine 64470 m2, dužina trase 194,35 m, K.O. Tiškovac Donji,  upisano u PL  broj  315,  </w:t>
      </w:r>
      <w:r w:rsidRPr="00BD349B">
        <w:rPr>
          <w:rFonts w:ascii="Arial" w:hAnsi="Arial" w:cs="Arial"/>
          <w:b/>
          <w:sz w:val="20"/>
          <w:szCs w:val="20"/>
        </w:rPr>
        <w:t>Šumska uprava Bosansko Grahovo sa dijelom 1/1.</w:t>
      </w:r>
    </w:p>
    <w:p w:rsidR="00312A5C" w:rsidRPr="00312A5C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2A5C" w:rsidRPr="003515A2" w:rsidRDefault="00312A5C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312A5C" w:rsidRDefault="00312A5C" w:rsidP="00312A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3515A2" w:rsidRPr="003515A2" w:rsidRDefault="003515A2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radi pokušaja sporazumnoga rješavanja uspostave prava služnosti navedenih nekretnina za koje će </w:t>
      </w:r>
      <w:r w:rsidR="00312A5C">
        <w:rPr>
          <w:rFonts w:ascii="Arial" w:eastAsia="Times New Roman" w:hAnsi="Arial" w:cs="Arial"/>
          <w:color w:val="444444"/>
          <w:sz w:val="20"/>
          <w:szCs w:val="20"/>
        </w:rPr>
        <w:t xml:space="preserve">biti proveden postupak nepotpune eksproprijacije u trasi Niskonaponskog priključnog voda 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312A5C">
        <w:rPr>
          <w:rFonts w:ascii="Arial" w:eastAsia="Times New Roman" w:hAnsi="Arial" w:cs="Arial"/>
          <w:color w:val="444444"/>
          <w:sz w:val="20"/>
          <w:szCs w:val="20"/>
        </w:rPr>
        <w:t>u svrhu izgradnje NN priključnog voda za napajanje bazne stanice ''Stožišta-Kuk''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3515A2" w:rsidRPr="003515A2" w:rsidRDefault="003515A2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3515A2" w:rsidRPr="003515A2" w:rsidRDefault="00312A5C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Svi zainteresovani posjednici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navedenih katastarskih čestica, nakon objave ovoga oglasa mogu doći u prostorije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KT Sara d.o.o. Drvar , Titova b.b.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radnim danom u vremenu od 8 do 16 sati.</w:t>
      </w:r>
    </w:p>
    <w:p w:rsidR="003515A2" w:rsidRPr="003515A2" w:rsidRDefault="00312A5C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Posjednici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nekretnina dužni su predočiti osobni identifikacijski dokument, kao i zemljišno-knjižnu dokumentaciju, izvode iz posjedovnih listova, odnosno svu drugu dokumentaciju kojom raspolažu (ne stariju od 3 mjeseca), a kojom dokazuju svoja na zakonu zasnovana prava na na</w:t>
      </w:r>
      <w:r w:rsidR="00964F64">
        <w:rPr>
          <w:rFonts w:ascii="Arial" w:eastAsia="Times New Roman" w:hAnsi="Arial" w:cs="Arial"/>
          <w:color w:val="444444"/>
          <w:sz w:val="20"/>
          <w:szCs w:val="20"/>
        </w:rPr>
        <w:t>vedenim nekretninama. Traženu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dokumentaciju </w:t>
      </w:r>
      <w:r w:rsidR="00964F64">
        <w:rPr>
          <w:rFonts w:ascii="Arial" w:eastAsia="Times New Roman" w:hAnsi="Arial" w:cs="Arial"/>
          <w:color w:val="444444"/>
          <w:sz w:val="20"/>
          <w:szCs w:val="20"/>
        </w:rPr>
        <w:t xml:space="preserve">je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potrebno dostaviti u </w:t>
      </w:r>
      <w:r>
        <w:rPr>
          <w:rFonts w:ascii="Arial" w:eastAsia="Times New Roman" w:hAnsi="Arial" w:cs="Arial"/>
          <w:color w:val="444444"/>
          <w:sz w:val="20"/>
          <w:szCs w:val="20"/>
        </w:rPr>
        <w:t>originalu ili ovjerenoj kopiji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3515A2" w:rsidRPr="003515A2" w:rsidRDefault="003515A2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3515A2" w:rsidRPr="003515A2" w:rsidRDefault="00312A5C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Ukoliko se posjednici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navedenih nekre</w:t>
      </w:r>
      <w:r>
        <w:rPr>
          <w:rFonts w:ascii="Arial" w:eastAsia="Times New Roman" w:hAnsi="Arial" w:cs="Arial"/>
          <w:color w:val="444444"/>
          <w:sz w:val="20"/>
          <w:szCs w:val="20"/>
        </w:rPr>
        <w:t>tnina katastarske opštine Tiškovac Donji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u ostavljenom roku ne jave na ovaj oglas, smat</w:t>
      </w:r>
      <w:r>
        <w:rPr>
          <w:rFonts w:ascii="Arial" w:eastAsia="Times New Roman" w:hAnsi="Arial" w:cs="Arial"/>
          <w:color w:val="444444"/>
          <w:sz w:val="20"/>
          <w:szCs w:val="20"/>
        </w:rPr>
        <w:t>rat će se da nisu zainteresovani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za takvo sporazumno rješavanje uspostave prava služnosti nad nekretninama, te će se u skladu </w:t>
      </w:r>
      <w:r w:rsidR="00964F64">
        <w:rPr>
          <w:rFonts w:ascii="Arial" w:eastAsia="Times New Roman" w:hAnsi="Arial" w:cs="Arial"/>
          <w:color w:val="444444"/>
          <w:sz w:val="20"/>
          <w:szCs w:val="20"/>
        </w:rPr>
        <w:t>s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a odredbama Zakona o eksproprijaciji 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pokrenut</w:t>
      </w:r>
      <w:r>
        <w:rPr>
          <w:rFonts w:ascii="Arial" w:eastAsia="Times New Roman" w:hAnsi="Arial" w:cs="Arial"/>
          <w:color w:val="444444"/>
          <w:sz w:val="20"/>
          <w:szCs w:val="20"/>
        </w:rPr>
        <w:t>i postupak nepotpune eksproprijacije</w:t>
      </w:r>
      <w:r w:rsidR="003515A2"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pred nadležnim tijelom uprave.</w:t>
      </w:r>
    </w:p>
    <w:p w:rsidR="003515A2" w:rsidRPr="003515A2" w:rsidRDefault="003515A2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3515A2" w:rsidRPr="003515A2" w:rsidRDefault="003515A2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Sve potrebne informacije u svezi s</w:t>
      </w:r>
      <w:r w:rsidR="00964F64">
        <w:rPr>
          <w:rFonts w:ascii="Arial" w:eastAsia="Times New Roman" w:hAnsi="Arial" w:cs="Arial"/>
          <w:color w:val="444444"/>
          <w:sz w:val="20"/>
          <w:szCs w:val="20"/>
        </w:rPr>
        <w:t>a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 oglasom mogu se dobiti u prostorijama </w:t>
      </w:r>
      <w:r w:rsidR="00312A5C">
        <w:rPr>
          <w:rFonts w:ascii="Arial" w:eastAsia="Times New Roman" w:hAnsi="Arial" w:cs="Arial"/>
          <w:color w:val="444444"/>
          <w:sz w:val="20"/>
          <w:szCs w:val="20"/>
        </w:rPr>
        <w:t xml:space="preserve"> KT Sara d.o.o. Drvar, Titova b.b., kao i na telefonski broj 034/ 819 420 i 034 961 000</w:t>
      </w:r>
      <w:r w:rsidR="00A93418">
        <w:rPr>
          <w:rFonts w:ascii="Arial" w:eastAsia="Times New Roman" w:hAnsi="Arial" w:cs="Arial"/>
          <w:color w:val="444444"/>
          <w:sz w:val="20"/>
          <w:szCs w:val="20"/>
        </w:rPr>
        <w:t>, kontakt osoba Bjeljac Dejan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3515A2" w:rsidRPr="003515A2" w:rsidRDefault="003515A2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Poziv ostaje otvoren 15 dana od dana objavljivan</w:t>
      </w:r>
      <w:r w:rsidR="00964F64">
        <w:rPr>
          <w:rFonts w:ascii="Arial" w:eastAsia="Times New Roman" w:hAnsi="Arial" w:cs="Arial"/>
          <w:color w:val="444444"/>
          <w:sz w:val="20"/>
          <w:szCs w:val="20"/>
        </w:rPr>
        <w:t>ja u sredstvima javnoga informis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>anja.</w:t>
      </w:r>
    </w:p>
    <w:p w:rsidR="003515A2" w:rsidRPr="003515A2" w:rsidRDefault="003515A2" w:rsidP="00BD349B">
      <w:pPr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3515A2" w:rsidRDefault="003515A2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3515A2">
        <w:rPr>
          <w:rFonts w:ascii="Arial" w:eastAsia="Times New Roman" w:hAnsi="Arial" w:cs="Arial"/>
          <w:color w:val="444444"/>
          <w:sz w:val="20"/>
          <w:szCs w:val="20"/>
        </w:rPr>
        <w:t>Javni oglas je objavljen u dnevnim novi</w:t>
      </w:r>
      <w:r w:rsidR="00312A5C">
        <w:rPr>
          <w:rFonts w:ascii="Arial" w:eastAsia="Times New Roman" w:hAnsi="Arial" w:cs="Arial"/>
          <w:color w:val="444444"/>
          <w:sz w:val="20"/>
          <w:szCs w:val="20"/>
        </w:rPr>
        <w:t>nama, na mrežnoj stranici  KT sara d.o.o. Drvar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 xml:space="preserve">, te na oglasnoj </w:t>
      </w:r>
      <w:r w:rsidR="00312A5C">
        <w:rPr>
          <w:rFonts w:ascii="Arial" w:eastAsia="Times New Roman" w:hAnsi="Arial" w:cs="Arial"/>
          <w:color w:val="444444"/>
          <w:sz w:val="20"/>
          <w:szCs w:val="20"/>
        </w:rPr>
        <w:t xml:space="preserve"> KT Sara d.o.o. Drvar</w:t>
      </w:r>
      <w:r w:rsidRPr="003515A2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A93418" w:rsidRDefault="00A93418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A93418" w:rsidRDefault="00A93418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  <w:t>D I R E K T O R</w:t>
      </w:r>
    </w:p>
    <w:p w:rsidR="00A93418" w:rsidRPr="003515A2" w:rsidRDefault="00A93418" w:rsidP="003515A2">
      <w:pPr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</w:r>
      <w:r>
        <w:rPr>
          <w:rFonts w:ascii="Arial" w:eastAsia="Times New Roman" w:hAnsi="Arial" w:cs="Arial"/>
          <w:color w:val="444444"/>
          <w:sz w:val="20"/>
          <w:szCs w:val="20"/>
        </w:rPr>
        <w:tab/>
        <w:t>Marija Zeljković</w:t>
      </w:r>
    </w:p>
    <w:p w:rsidR="00F95AA8" w:rsidRPr="008547D3" w:rsidRDefault="00F95AA8" w:rsidP="008547D3">
      <w:pPr>
        <w:rPr>
          <w:szCs w:val="24"/>
        </w:rPr>
      </w:pPr>
      <w:bookmarkStart w:id="0" w:name="_GoBack"/>
      <w:bookmarkEnd w:id="0"/>
    </w:p>
    <w:sectPr w:rsidR="00F95AA8" w:rsidRPr="008547D3" w:rsidSect="002A4EB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C287D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71"/>
        </w:tabs>
        <w:ind w:left="571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82"/>
        </w:tabs>
        <w:ind w:left="78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93"/>
        </w:tabs>
        <w:ind w:left="993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4"/>
        </w:tabs>
        <w:ind w:left="1204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15"/>
        </w:tabs>
        <w:ind w:left="141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6"/>
        </w:tabs>
        <w:ind w:left="1626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37"/>
        </w:tabs>
        <w:ind w:left="1837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48"/>
        </w:tabs>
        <w:ind w:left="2048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21754453"/>
    <w:multiLevelType w:val="hybridMultilevel"/>
    <w:tmpl w:val="DFCC0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4C95"/>
    <w:multiLevelType w:val="hybridMultilevel"/>
    <w:tmpl w:val="EB140474"/>
    <w:lvl w:ilvl="0" w:tplc="6262DC4C">
      <w:start w:val="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63F99"/>
    <w:multiLevelType w:val="hybridMultilevel"/>
    <w:tmpl w:val="132E3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56D9"/>
    <w:rsid w:val="00006E15"/>
    <w:rsid w:val="00013598"/>
    <w:rsid w:val="0003244D"/>
    <w:rsid w:val="000502BB"/>
    <w:rsid w:val="0006000F"/>
    <w:rsid w:val="00085265"/>
    <w:rsid w:val="000C00F4"/>
    <w:rsid w:val="000D1CAB"/>
    <w:rsid w:val="000D1D2C"/>
    <w:rsid w:val="000E5EB1"/>
    <w:rsid w:val="00110A0E"/>
    <w:rsid w:val="00115B18"/>
    <w:rsid w:val="00122E36"/>
    <w:rsid w:val="001258DE"/>
    <w:rsid w:val="001317AF"/>
    <w:rsid w:val="00133666"/>
    <w:rsid w:val="0014045E"/>
    <w:rsid w:val="00141692"/>
    <w:rsid w:val="00165759"/>
    <w:rsid w:val="00175692"/>
    <w:rsid w:val="00194EFD"/>
    <w:rsid w:val="001B02DD"/>
    <w:rsid w:val="001B1727"/>
    <w:rsid w:val="001B48C8"/>
    <w:rsid w:val="001C648E"/>
    <w:rsid w:val="001C6E89"/>
    <w:rsid w:val="001C7EB4"/>
    <w:rsid w:val="001D4E33"/>
    <w:rsid w:val="001E17A4"/>
    <w:rsid w:val="00223144"/>
    <w:rsid w:val="00243128"/>
    <w:rsid w:val="00243997"/>
    <w:rsid w:val="00244D53"/>
    <w:rsid w:val="00246983"/>
    <w:rsid w:val="00247DB9"/>
    <w:rsid w:val="002C001B"/>
    <w:rsid w:val="002C6AD0"/>
    <w:rsid w:val="002D46E7"/>
    <w:rsid w:val="002F6C41"/>
    <w:rsid w:val="00307CAE"/>
    <w:rsid w:val="00312A5C"/>
    <w:rsid w:val="00323002"/>
    <w:rsid w:val="00323BBD"/>
    <w:rsid w:val="003339EC"/>
    <w:rsid w:val="0033441D"/>
    <w:rsid w:val="00346D89"/>
    <w:rsid w:val="003515A2"/>
    <w:rsid w:val="00353762"/>
    <w:rsid w:val="0036324C"/>
    <w:rsid w:val="003659BA"/>
    <w:rsid w:val="0036666D"/>
    <w:rsid w:val="00370DC5"/>
    <w:rsid w:val="00376127"/>
    <w:rsid w:val="00377F93"/>
    <w:rsid w:val="003A1782"/>
    <w:rsid w:val="003B543B"/>
    <w:rsid w:val="003B5D32"/>
    <w:rsid w:val="003C1A3A"/>
    <w:rsid w:val="003C21BB"/>
    <w:rsid w:val="003E141D"/>
    <w:rsid w:val="003E65F6"/>
    <w:rsid w:val="00411F31"/>
    <w:rsid w:val="00413CFA"/>
    <w:rsid w:val="00420FF5"/>
    <w:rsid w:val="00443549"/>
    <w:rsid w:val="00457B09"/>
    <w:rsid w:val="00471304"/>
    <w:rsid w:val="00471F92"/>
    <w:rsid w:val="00477B24"/>
    <w:rsid w:val="00483BBB"/>
    <w:rsid w:val="00486424"/>
    <w:rsid w:val="0048665A"/>
    <w:rsid w:val="004937EC"/>
    <w:rsid w:val="004A0EC7"/>
    <w:rsid w:val="004A609E"/>
    <w:rsid w:val="004B3C92"/>
    <w:rsid w:val="004B6EEF"/>
    <w:rsid w:val="004E0D94"/>
    <w:rsid w:val="004F3A31"/>
    <w:rsid w:val="004F4FF4"/>
    <w:rsid w:val="004F76F6"/>
    <w:rsid w:val="00503174"/>
    <w:rsid w:val="00512584"/>
    <w:rsid w:val="005202B8"/>
    <w:rsid w:val="0052264E"/>
    <w:rsid w:val="00547C12"/>
    <w:rsid w:val="00556802"/>
    <w:rsid w:val="00565F76"/>
    <w:rsid w:val="00571E87"/>
    <w:rsid w:val="005727FF"/>
    <w:rsid w:val="005832F9"/>
    <w:rsid w:val="00584A14"/>
    <w:rsid w:val="00591BF6"/>
    <w:rsid w:val="005A3AA7"/>
    <w:rsid w:val="005B03B5"/>
    <w:rsid w:val="005B3339"/>
    <w:rsid w:val="005C6B4B"/>
    <w:rsid w:val="005D215E"/>
    <w:rsid w:val="005E4FDA"/>
    <w:rsid w:val="005E78BD"/>
    <w:rsid w:val="0061325C"/>
    <w:rsid w:val="00613293"/>
    <w:rsid w:val="00631EB4"/>
    <w:rsid w:val="006577BF"/>
    <w:rsid w:val="006656D9"/>
    <w:rsid w:val="006708E7"/>
    <w:rsid w:val="0067369A"/>
    <w:rsid w:val="006A41C8"/>
    <w:rsid w:val="006C0C3A"/>
    <w:rsid w:val="006D3705"/>
    <w:rsid w:val="006E0FBF"/>
    <w:rsid w:val="006E37D4"/>
    <w:rsid w:val="006F4114"/>
    <w:rsid w:val="006F7E91"/>
    <w:rsid w:val="00794B32"/>
    <w:rsid w:val="00794E20"/>
    <w:rsid w:val="007A6289"/>
    <w:rsid w:val="007D1F92"/>
    <w:rsid w:val="007F5A9F"/>
    <w:rsid w:val="007F663C"/>
    <w:rsid w:val="00803B5D"/>
    <w:rsid w:val="00820730"/>
    <w:rsid w:val="008450CD"/>
    <w:rsid w:val="00845FF3"/>
    <w:rsid w:val="008547D3"/>
    <w:rsid w:val="00854E2B"/>
    <w:rsid w:val="00864F50"/>
    <w:rsid w:val="00867F97"/>
    <w:rsid w:val="0087513E"/>
    <w:rsid w:val="00887BAA"/>
    <w:rsid w:val="008A2594"/>
    <w:rsid w:val="008B36E3"/>
    <w:rsid w:val="008B6521"/>
    <w:rsid w:val="008C6D7A"/>
    <w:rsid w:val="009043A7"/>
    <w:rsid w:val="00925AA0"/>
    <w:rsid w:val="00926189"/>
    <w:rsid w:val="00926BCB"/>
    <w:rsid w:val="009614C1"/>
    <w:rsid w:val="00964F64"/>
    <w:rsid w:val="0097282A"/>
    <w:rsid w:val="00973052"/>
    <w:rsid w:val="0097568D"/>
    <w:rsid w:val="00982288"/>
    <w:rsid w:val="00986305"/>
    <w:rsid w:val="009C05DA"/>
    <w:rsid w:val="009D548D"/>
    <w:rsid w:val="009E4159"/>
    <w:rsid w:val="009E6C5A"/>
    <w:rsid w:val="009E78C9"/>
    <w:rsid w:val="009F1FA6"/>
    <w:rsid w:val="00A03915"/>
    <w:rsid w:val="00A0737A"/>
    <w:rsid w:val="00A21945"/>
    <w:rsid w:val="00A2411A"/>
    <w:rsid w:val="00A35CE5"/>
    <w:rsid w:val="00A374AF"/>
    <w:rsid w:val="00A66FCD"/>
    <w:rsid w:val="00A67550"/>
    <w:rsid w:val="00A67B27"/>
    <w:rsid w:val="00A77215"/>
    <w:rsid w:val="00A84EBC"/>
    <w:rsid w:val="00A8588C"/>
    <w:rsid w:val="00A93418"/>
    <w:rsid w:val="00AA0CB7"/>
    <w:rsid w:val="00AB7496"/>
    <w:rsid w:val="00AC6EB6"/>
    <w:rsid w:val="00AD0DCD"/>
    <w:rsid w:val="00AE56E9"/>
    <w:rsid w:val="00AF2F01"/>
    <w:rsid w:val="00B375AA"/>
    <w:rsid w:val="00B467A0"/>
    <w:rsid w:val="00B561A4"/>
    <w:rsid w:val="00B60C3B"/>
    <w:rsid w:val="00B80968"/>
    <w:rsid w:val="00B82472"/>
    <w:rsid w:val="00B84B09"/>
    <w:rsid w:val="00B855F0"/>
    <w:rsid w:val="00B87B83"/>
    <w:rsid w:val="00BA5EC1"/>
    <w:rsid w:val="00BA6E47"/>
    <w:rsid w:val="00BA7B29"/>
    <w:rsid w:val="00BD349B"/>
    <w:rsid w:val="00BD66C3"/>
    <w:rsid w:val="00BE3F51"/>
    <w:rsid w:val="00C03344"/>
    <w:rsid w:val="00C108BA"/>
    <w:rsid w:val="00C222E2"/>
    <w:rsid w:val="00C22D3C"/>
    <w:rsid w:val="00C249AD"/>
    <w:rsid w:val="00C30D5C"/>
    <w:rsid w:val="00C33BC5"/>
    <w:rsid w:val="00C703F2"/>
    <w:rsid w:val="00C773FD"/>
    <w:rsid w:val="00C8697E"/>
    <w:rsid w:val="00C92042"/>
    <w:rsid w:val="00CA36C2"/>
    <w:rsid w:val="00CA51C1"/>
    <w:rsid w:val="00CA6EFA"/>
    <w:rsid w:val="00CD10A4"/>
    <w:rsid w:val="00CF7827"/>
    <w:rsid w:val="00D01665"/>
    <w:rsid w:val="00D04377"/>
    <w:rsid w:val="00D12037"/>
    <w:rsid w:val="00D25CC0"/>
    <w:rsid w:val="00D26C21"/>
    <w:rsid w:val="00D43816"/>
    <w:rsid w:val="00D5436A"/>
    <w:rsid w:val="00D9372C"/>
    <w:rsid w:val="00DB3D86"/>
    <w:rsid w:val="00DD6508"/>
    <w:rsid w:val="00DE6CB7"/>
    <w:rsid w:val="00E014D8"/>
    <w:rsid w:val="00E01AAF"/>
    <w:rsid w:val="00E24A30"/>
    <w:rsid w:val="00E3265C"/>
    <w:rsid w:val="00E46BBF"/>
    <w:rsid w:val="00E46E09"/>
    <w:rsid w:val="00EC7C59"/>
    <w:rsid w:val="00ED0EE3"/>
    <w:rsid w:val="00EE0E43"/>
    <w:rsid w:val="00F05322"/>
    <w:rsid w:val="00F14DB5"/>
    <w:rsid w:val="00F319A2"/>
    <w:rsid w:val="00F35D0A"/>
    <w:rsid w:val="00F7102A"/>
    <w:rsid w:val="00F74221"/>
    <w:rsid w:val="00F95AA8"/>
    <w:rsid w:val="00F97559"/>
    <w:rsid w:val="00FB7778"/>
    <w:rsid w:val="00FC2541"/>
    <w:rsid w:val="00FC412D"/>
    <w:rsid w:val="00FD1AB0"/>
    <w:rsid w:val="00FE176F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7A88"/>
  <w15:docId w15:val="{2DCBB16A-DCC6-44AA-B4E4-B7B9A0B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2A"/>
  </w:style>
  <w:style w:type="paragraph" w:styleId="Heading1">
    <w:name w:val="heading 1"/>
    <w:basedOn w:val="Normal"/>
    <w:next w:val="Normal"/>
    <w:link w:val="Heading1Char"/>
    <w:uiPriority w:val="9"/>
    <w:qFormat/>
    <w:rsid w:val="00657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515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CA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semiHidden/>
    <w:unhideWhenUsed/>
    <w:rsid w:val="006577BF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240" w:lineRule="auto"/>
      <w:ind w:left="720" w:hanging="720"/>
    </w:pPr>
    <w:rPr>
      <w:rFonts w:ascii="HRTimes" w:eastAsia="Times New Roman" w:hAnsi="HRTimes" w:cs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77BF"/>
    <w:rPr>
      <w:rFonts w:ascii="HRTimes" w:eastAsia="Times New Roman" w:hAnsi="HRTimes" w:cs="Times New Roman"/>
      <w:szCs w:val="20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57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B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E37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37D4"/>
  </w:style>
  <w:style w:type="character" w:customStyle="1" w:styleId="object">
    <w:name w:val="object"/>
    <w:basedOn w:val="DefaultParagraphFont"/>
    <w:rsid w:val="00794E20"/>
  </w:style>
  <w:style w:type="character" w:styleId="Hyperlink">
    <w:name w:val="Hyperlink"/>
    <w:basedOn w:val="DefaultParagraphFont"/>
    <w:uiPriority w:val="99"/>
    <w:semiHidden/>
    <w:unhideWhenUsed/>
    <w:rsid w:val="00794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5F6"/>
    <w:pPr>
      <w:ind w:left="720"/>
      <w:contextualSpacing/>
    </w:pPr>
    <w:rPr>
      <w:rFonts w:ascii="Calibri" w:eastAsia="Calibri" w:hAnsi="Calibri" w:cs="Times New Roman"/>
      <w:lang w:val="bs-Latn-BA" w:eastAsia="en-US"/>
    </w:rPr>
  </w:style>
  <w:style w:type="paragraph" w:customStyle="1" w:styleId="post-footer2">
    <w:name w:val="post-footer2"/>
    <w:basedOn w:val="Normal"/>
    <w:rsid w:val="007D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">
    <w:name w:val="post-footer"/>
    <w:basedOn w:val="Normal"/>
    <w:rsid w:val="007D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0FF5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AE5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56E9"/>
  </w:style>
  <w:style w:type="character" w:customStyle="1" w:styleId="Heading4Char">
    <w:name w:val="Heading 4 Char"/>
    <w:basedOn w:val="DefaultParagraphFont"/>
    <w:link w:val="Heading4"/>
    <w:uiPriority w:val="9"/>
    <w:rsid w:val="003515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51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914B-6E22-4FA1-9DFB-1071F564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Miroslavb</dc:creator>
  <cp:lastModifiedBy>goran</cp:lastModifiedBy>
  <cp:revision>4</cp:revision>
  <cp:lastPrinted>2019-05-23T06:54:00Z</cp:lastPrinted>
  <dcterms:created xsi:type="dcterms:W3CDTF">2019-09-18T11:26:00Z</dcterms:created>
  <dcterms:modified xsi:type="dcterms:W3CDTF">2019-09-20T11:00:00Z</dcterms:modified>
</cp:coreProperties>
</file>